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83" w:rsidRDefault="00D371F7" w:rsidP="00D371F7">
      <w:pPr>
        <w:ind w:left="142" w:firstLine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ANGLIA  IN  BLOOM</w:t>
      </w:r>
      <w:r>
        <w:rPr>
          <w:b/>
          <w:sz w:val="24"/>
          <w:szCs w:val="24"/>
          <w:u w:val="single"/>
        </w:rPr>
        <w:br/>
        <w:t>MARKING  SHEET</w:t>
      </w:r>
      <w:r>
        <w:rPr>
          <w:b/>
          <w:sz w:val="24"/>
          <w:szCs w:val="24"/>
          <w:u w:val="single"/>
        </w:rPr>
        <w:br/>
      </w:r>
      <w:r w:rsidR="00B36D8A">
        <w:rPr>
          <w:b/>
          <w:sz w:val="24"/>
          <w:szCs w:val="24"/>
          <w:u w:val="single"/>
        </w:rPr>
        <w:t xml:space="preserve">Special Feature to celebrate </w:t>
      </w:r>
      <w:r w:rsidR="002C2283">
        <w:rPr>
          <w:b/>
          <w:sz w:val="24"/>
          <w:szCs w:val="24"/>
          <w:u w:val="single"/>
        </w:rPr>
        <w:t>200 years of Rail Travel</w:t>
      </w:r>
    </w:p>
    <w:p w:rsidR="00D371F7" w:rsidRPr="008B70A1" w:rsidRDefault="00D371F7" w:rsidP="002C2283">
      <w:pPr>
        <w:ind w:left="142" w:firstLine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</w:p>
    <w:p w:rsidR="00D371F7" w:rsidRPr="008B70A1" w:rsidRDefault="00D371F7" w:rsidP="00D371F7">
      <w:pPr>
        <w:ind w:right="-142"/>
        <w:rPr>
          <w:b/>
          <w:sz w:val="24"/>
          <w:szCs w:val="24"/>
          <w:u w:val="single"/>
        </w:rPr>
      </w:pPr>
    </w:p>
    <w:p w:rsidR="00D371F7" w:rsidRPr="00D371F7" w:rsidRDefault="00D371F7" w:rsidP="00D371F7">
      <w:pPr>
        <w:ind w:right="-142"/>
        <w:rPr>
          <w:rFonts w:ascii="Arial" w:hAnsi="Arial" w:cs="Arial"/>
          <w:sz w:val="24"/>
          <w:szCs w:val="24"/>
        </w:rPr>
      </w:pPr>
      <w:r w:rsidRPr="00D371F7">
        <w:rPr>
          <w:rFonts w:ascii="Arial" w:hAnsi="Arial" w:cs="Arial"/>
          <w:sz w:val="24"/>
          <w:szCs w:val="24"/>
        </w:rPr>
        <w:t xml:space="preserve">These can be any size but must have </w:t>
      </w:r>
      <w:r w:rsidR="001E2D82">
        <w:rPr>
          <w:rFonts w:ascii="Arial" w:hAnsi="Arial" w:cs="Arial"/>
          <w:sz w:val="24"/>
          <w:szCs w:val="24"/>
        </w:rPr>
        <w:t>an impact and depict what is being celebrated. Display</w:t>
      </w:r>
      <w:r w:rsidRPr="00D371F7">
        <w:rPr>
          <w:rFonts w:ascii="Arial" w:hAnsi="Arial" w:cs="Arial"/>
          <w:sz w:val="24"/>
          <w:szCs w:val="24"/>
        </w:rPr>
        <w:t xml:space="preserve"> should be in a public area and </w:t>
      </w:r>
      <w:r w:rsidRPr="00D371F7">
        <w:rPr>
          <w:rFonts w:ascii="Arial" w:hAnsi="Arial" w:cs="Arial"/>
          <w:b/>
          <w:sz w:val="24"/>
          <w:szCs w:val="24"/>
        </w:rPr>
        <w:t>not a private garden</w:t>
      </w:r>
      <w:r w:rsidRPr="00D371F7">
        <w:rPr>
          <w:rFonts w:ascii="Arial" w:hAnsi="Arial" w:cs="Arial"/>
          <w:sz w:val="24"/>
          <w:szCs w:val="24"/>
        </w:rPr>
        <w:t xml:space="preserve"> and be on full public display </w:t>
      </w:r>
      <w:r w:rsidR="001E2D82">
        <w:rPr>
          <w:rFonts w:ascii="Arial" w:hAnsi="Arial" w:cs="Arial"/>
          <w:sz w:val="24"/>
          <w:szCs w:val="24"/>
        </w:rPr>
        <w:t xml:space="preserve">Display </w:t>
      </w:r>
      <w:r w:rsidRPr="00D371F7">
        <w:rPr>
          <w:rFonts w:ascii="Arial" w:hAnsi="Arial" w:cs="Arial"/>
          <w:sz w:val="24"/>
          <w:szCs w:val="24"/>
        </w:rPr>
        <w:t>must  demonstrate good design, colour combinations, appropriate choice of plants, innovation, quality of plants, cultivation, maintenance and</w:t>
      </w:r>
      <w:r w:rsidR="001E2D82">
        <w:rPr>
          <w:rFonts w:ascii="Arial" w:hAnsi="Arial" w:cs="Arial"/>
          <w:sz w:val="24"/>
          <w:szCs w:val="24"/>
        </w:rPr>
        <w:t xml:space="preserve"> be appropriate to the occasion</w:t>
      </w:r>
      <w:r w:rsidRPr="00D371F7">
        <w:rPr>
          <w:rFonts w:ascii="Arial" w:hAnsi="Arial" w:cs="Arial"/>
          <w:sz w:val="24"/>
          <w:szCs w:val="24"/>
        </w:rPr>
        <w:t xml:space="preserve">. </w:t>
      </w:r>
      <w:r w:rsidR="001E2D82">
        <w:rPr>
          <w:rFonts w:ascii="Arial" w:hAnsi="Arial" w:cs="Arial"/>
          <w:sz w:val="24"/>
          <w:szCs w:val="24"/>
        </w:rPr>
        <w:t>Up to 3 displays</w:t>
      </w:r>
      <w:r w:rsidRPr="00D371F7">
        <w:rPr>
          <w:rFonts w:ascii="Arial" w:hAnsi="Arial" w:cs="Arial"/>
          <w:sz w:val="24"/>
          <w:szCs w:val="24"/>
        </w:rPr>
        <w:t xml:space="preserve"> can be entered. </w:t>
      </w:r>
    </w:p>
    <w:p w:rsidR="00D371F7" w:rsidRPr="00535385" w:rsidRDefault="00D371F7" w:rsidP="00D371F7">
      <w:pPr>
        <w:ind w:right="-142"/>
      </w:pPr>
    </w:p>
    <w:p w:rsidR="00D371F7" w:rsidRDefault="00D371F7" w:rsidP="00D371F7">
      <w:pPr>
        <w:ind w:right="-142"/>
        <w:rPr>
          <w:b/>
          <w:sz w:val="24"/>
          <w:szCs w:val="24"/>
        </w:rPr>
      </w:pPr>
      <w:r w:rsidRPr="009D6D48">
        <w:rPr>
          <w:b/>
          <w:sz w:val="24"/>
          <w:szCs w:val="24"/>
        </w:rPr>
        <w:t>A portfolio is not required for this category</w:t>
      </w:r>
    </w:p>
    <w:p w:rsidR="00D371F7" w:rsidRPr="009D6D48" w:rsidRDefault="00D371F7" w:rsidP="00D371F7">
      <w:pPr>
        <w:ind w:right="-142"/>
        <w:rPr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65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512"/>
        <w:gridCol w:w="851"/>
        <w:gridCol w:w="1134"/>
      </w:tblGrid>
      <w:tr w:rsidR="00D371F7" w:rsidRPr="002B0547" w:rsidTr="0079796A">
        <w:tc>
          <w:tcPr>
            <w:tcW w:w="1101" w:type="dxa"/>
            <w:shd w:val="clear" w:color="auto" w:fill="auto"/>
          </w:tcPr>
          <w:p w:rsidR="00D371F7" w:rsidRPr="002B0547" w:rsidRDefault="00D371F7" w:rsidP="0079796A">
            <w:pPr>
              <w:ind w:right="-709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2"/>
                <w:szCs w:val="22"/>
              </w:rPr>
            </w:pPr>
          </w:p>
          <w:p w:rsidR="00D371F7" w:rsidRPr="002B0547" w:rsidRDefault="00D371F7" w:rsidP="0079796A">
            <w:pPr>
              <w:ind w:right="-709"/>
              <w:rPr>
                <w:b/>
                <w:sz w:val="22"/>
                <w:szCs w:val="22"/>
              </w:rPr>
            </w:pPr>
            <w:r w:rsidRPr="002B0547">
              <w:rPr>
                <w:b/>
                <w:sz w:val="22"/>
                <w:szCs w:val="22"/>
              </w:rPr>
              <w:t xml:space="preserve">  Max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2"/>
                <w:szCs w:val="22"/>
              </w:rPr>
            </w:pPr>
          </w:p>
          <w:p w:rsidR="00D371F7" w:rsidRPr="002B0547" w:rsidRDefault="00D371F7" w:rsidP="0079796A">
            <w:pPr>
              <w:ind w:right="-709"/>
              <w:rPr>
                <w:b/>
                <w:sz w:val="22"/>
                <w:szCs w:val="22"/>
              </w:rPr>
            </w:pPr>
            <w:r w:rsidRPr="002B0547">
              <w:rPr>
                <w:b/>
                <w:sz w:val="22"/>
                <w:szCs w:val="22"/>
              </w:rPr>
              <w:t>Awarded</w:t>
            </w: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A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2B0547">
              <w:rPr>
                <w:sz w:val="24"/>
                <w:szCs w:val="24"/>
              </w:rPr>
              <w:t>esign</w:t>
            </w:r>
            <w:r w:rsidR="008D2D4B">
              <w:rPr>
                <w:sz w:val="24"/>
                <w:szCs w:val="24"/>
              </w:rPr>
              <w:t xml:space="preserve">. </w:t>
            </w:r>
            <w:r w:rsidR="008D2D4B" w:rsidRPr="008D2D4B">
              <w:rPr>
                <w:i/>
                <w:sz w:val="24"/>
                <w:szCs w:val="24"/>
              </w:rPr>
              <w:t>Does it sit well in the location? Is there instant impact?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2C2283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 </w:t>
            </w:r>
            <w:r w:rsidR="002C228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rPr>
          <w:trHeight w:val="137"/>
        </w:trPr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B  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8D2D4B">
            <w:pPr>
              <w:ind w:right="-709"/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Colour combinations</w:t>
            </w:r>
            <w:r w:rsidR="002C2283">
              <w:rPr>
                <w:sz w:val="24"/>
                <w:szCs w:val="24"/>
              </w:rPr>
              <w:t xml:space="preserve"> in the planting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2C2283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 </w:t>
            </w:r>
            <w:r w:rsidR="002C228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C 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Appropriate choice of plants</w:t>
            </w:r>
            <w:r w:rsidR="008D2D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2C2283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 </w:t>
            </w:r>
            <w:r w:rsidR="002C228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D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2C2283" w:rsidP="002C2283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Horticultural </w:t>
            </w:r>
            <w:r w:rsidR="00D371F7" w:rsidRPr="002B0547">
              <w:rPr>
                <w:sz w:val="24"/>
                <w:szCs w:val="24"/>
              </w:rPr>
              <w:t>Innovation</w:t>
            </w:r>
            <w:r w:rsidR="008D2D4B">
              <w:rPr>
                <w:sz w:val="24"/>
                <w:szCs w:val="24"/>
              </w:rPr>
              <w:t xml:space="preserve"> </w:t>
            </w:r>
            <w:r w:rsidR="008D2D4B" w:rsidRPr="008D2D4B">
              <w:rPr>
                <w:i/>
                <w:sz w:val="24"/>
                <w:szCs w:val="24"/>
              </w:rPr>
              <w:t xml:space="preserve">Is </w:t>
            </w:r>
            <w:r w:rsidR="001E2D82">
              <w:rPr>
                <w:i/>
                <w:sz w:val="24"/>
                <w:szCs w:val="24"/>
              </w:rPr>
              <w:t xml:space="preserve">it obviously celebrating </w:t>
            </w:r>
            <w:r>
              <w:rPr>
                <w:i/>
                <w:sz w:val="24"/>
                <w:szCs w:val="24"/>
              </w:rPr>
              <w:t>200 years of rail travel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2C2283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 </w:t>
            </w:r>
            <w:r w:rsidR="002C228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8D2D4B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D371F7" w:rsidRPr="002B0547" w:rsidRDefault="008D2D4B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371F7">
              <w:rPr>
                <w:sz w:val="24"/>
                <w:szCs w:val="24"/>
              </w:rPr>
              <w:t>E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2C2283">
            <w:pPr>
              <w:ind w:right="-709"/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Quality of plants</w:t>
            </w:r>
            <w:r w:rsidR="008D2D4B">
              <w:rPr>
                <w:sz w:val="24"/>
                <w:szCs w:val="24"/>
              </w:rPr>
              <w:t xml:space="preserve"> </w:t>
            </w:r>
            <w:r w:rsidR="008D2D4B" w:rsidRPr="008D2D4B">
              <w:rPr>
                <w:i/>
                <w:sz w:val="24"/>
                <w:szCs w:val="24"/>
              </w:rPr>
              <w:t xml:space="preserve">Good cultivars?  </w:t>
            </w:r>
            <w:r w:rsidR="001E2D82">
              <w:rPr>
                <w:i/>
                <w:sz w:val="24"/>
                <w:szCs w:val="24"/>
              </w:rPr>
              <w:t>Does it give ‘wow’ factor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1E2D82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E2D8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F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8D2D4B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Cultivation </w:t>
            </w:r>
            <w:r w:rsidRPr="008D2D4B">
              <w:rPr>
                <w:i/>
                <w:sz w:val="24"/>
                <w:szCs w:val="24"/>
              </w:rPr>
              <w:t>In appropriate containers?</w:t>
            </w:r>
            <w:r>
              <w:rPr>
                <w:sz w:val="24"/>
                <w:szCs w:val="24"/>
              </w:rPr>
              <w:t xml:space="preserve"> </w:t>
            </w:r>
            <w:r w:rsidRPr="008D2D4B">
              <w:rPr>
                <w:i/>
                <w:sz w:val="24"/>
                <w:szCs w:val="24"/>
              </w:rPr>
              <w:t>In appropriate location</w:t>
            </w:r>
            <w:r w:rsidR="002C2283">
              <w:rPr>
                <w:i/>
                <w:sz w:val="24"/>
                <w:szCs w:val="24"/>
              </w:rPr>
              <w:t>(</w:t>
            </w:r>
            <w:r w:rsidRPr="008D2D4B">
              <w:rPr>
                <w:i/>
                <w:sz w:val="24"/>
                <w:szCs w:val="24"/>
              </w:rPr>
              <w:t>s</w:t>
            </w:r>
            <w:r w:rsidR="002C2283">
              <w:rPr>
                <w:i/>
                <w:sz w:val="24"/>
                <w:szCs w:val="24"/>
              </w:rPr>
              <w:t>)</w:t>
            </w:r>
            <w:r w:rsidRPr="008D2D4B">
              <w:rPr>
                <w:i/>
                <w:sz w:val="24"/>
                <w:szCs w:val="24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D371F7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</w:t>
            </w:r>
            <w:r w:rsidRPr="002B054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G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Maintenance</w:t>
            </w:r>
            <w:r w:rsidR="008D2D4B">
              <w:rPr>
                <w:sz w:val="24"/>
                <w:szCs w:val="24"/>
              </w:rPr>
              <w:t xml:space="preserve">  </w:t>
            </w:r>
            <w:r w:rsidR="008D2D4B" w:rsidRPr="008D2D4B">
              <w:rPr>
                <w:i/>
                <w:sz w:val="24"/>
                <w:szCs w:val="24"/>
              </w:rPr>
              <w:t>Any dead heads visible?  Well watered?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2C2283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</w:t>
            </w:r>
            <w:r w:rsidR="002C228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H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1E2D82" w:rsidRDefault="001E2D82" w:rsidP="002C2283">
            <w:pPr>
              <w:ind w:right="-70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 </w:t>
            </w:r>
            <w:r>
              <w:rPr>
                <w:i/>
                <w:sz w:val="24"/>
                <w:szCs w:val="24"/>
              </w:rPr>
              <w:t xml:space="preserve">Does it give information about </w:t>
            </w:r>
            <w:r w:rsidR="002C2283">
              <w:rPr>
                <w:i/>
                <w:sz w:val="24"/>
                <w:szCs w:val="24"/>
              </w:rPr>
              <w:t>history of rail travel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2C2283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</w:t>
            </w:r>
            <w:r w:rsidR="002C22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>Total Points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D371F7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Pr="002B0547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</w:tbl>
    <w:p w:rsidR="00D371F7" w:rsidRDefault="00D371F7" w:rsidP="00D371F7">
      <w:pPr>
        <w:pStyle w:val="BodyTextIndent2"/>
        <w:ind w:left="142" w:right="-709"/>
        <w:rPr>
          <w:b/>
          <w:sz w:val="24"/>
          <w:szCs w:val="24"/>
          <w:lang w:val="en-US"/>
        </w:rPr>
      </w:pPr>
    </w:p>
    <w:p w:rsidR="00D371F7" w:rsidRDefault="00D371F7" w:rsidP="00D371F7">
      <w:pPr>
        <w:pStyle w:val="BodyTextIndent2"/>
        <w:ind w:left="142" w:right="-709"/>
        <w:rPr>
          <w:b/>
          <w:sz w:val="24"/>
          <w:szCs w:val="24"/>
          <w:lang w:val="en-US"/>
        </w:rPr>
      </w:pPr>
    </w:p>
    <w:p w:rsidR="00D371F7" w:rsidRDefault="00D371F7" w:rsidP="00D371F7">
      <w:pPr>
        <w:pStyle w:val="BodyTextIndent2"/>
        <w:ind w:left="142" w:right="-709"/>
        <w:rPr>
          <w:b/>
          <w:sz w:val="24"/>
          <w:szCs w:val="24"/>
          <w:lang w:val="en-US"/>
        </w:rPr>
      </w:pPr>
    </w:p>
    <w:p w:rsidR="00D371F7" w:rsidRDefault="00D371F7" w:rsidP="00D371F7">
      <w:pPr>
        <w:pStyle w:val="BodyTextIndent2"/>
        <w:ind w:left="142" w:right="-709"/>
        <w:rPr>
          <w:b/>
          <w:sz w:val="24"/>
          <w:szCs w:val="24"/>
          <w:lang w:val="en-US"/>
        </w:rPr>
      </w:pPr>
    </w:p>
    <w:p w:rsidR="00D371F7" w:rsidRDefault="00D371F7" w:rsidP="00D371F7">
      <w:pPr>
        <w:pStyle w:val="BodyTextIndent2"/>
        <w:ind w:left="142" w:right="-709"/>
        <w:rPr>
          <w:b/>
          <w:sz w:val="24"/>
          <w:szCs w:val="24"/>
          <w:lang w:val="en-US"/>
        </w:rPr>
      </w:pPr>
    </w:p>
    <w:p w:rsidR="00D371F7" w:rsidRDefault="00D371F7" w:rsidP="00D371F7">
      <w:pPr>
        <w:pStyle w:val="BodyTextIndent2"/>
        <w:ind w:left="142" w:right="-709"/>
        <w:rPr>
          <w:b/>
          <w:sz w:val="24"/>
          <w:szCs w:val="24"/>
          <w:lang w:val="en-US"/>
        </w:rPr>
      </w:pPr>
    </w:p>
    <w:p w:rsidR="00D371F7" w:rsidRDefault="00D371F7" w:rsidP="00D371F7">
      <w:pPr>
        <w:pStyle w:val="BodyTextIndent2"/>
        <w:ind w:left="142" w:right="-709"/>
        <w:rPr>
          <w:b/>
          <w:sz w:val="24"/>
          <w:szCs w:val="24"/>
          <w:lang w:val="en-US"/>
        </w:rPr>
      </w:pPr>
    </w:p>
    <w:p w:rsidR="00D371F7" w:rsidRPr="002B0547" w:rsidRDefault="00D371F7" w:rsidP="00017F40">
      <w:pPr>
        <w:pStyle w:val="BodyTextIndent2"/>
        <w:ind w:left="142" w:right="-709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Please write a short report to be given to entrant at Judges’ Seminar on what was good and what would have increased their score.</w:t>
      </w:r>
    </w:p>
    <w:sectPr w:rsidR="00D371F7" w:rsidRPr="002B0547" w:rsidSect="00ED1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303" w:rsidRDefault="009E3303" w:rsidP="00D371F7">
      <w:r>
        <w:separator/>
      </w:r>
    </w:p>
  </w:endnote>
  <w:endnote w:type="continuationSeparator" w:id="0">
    <w:p w:rsidR="009E3303" w:rsidRDefault="009E3303" w:rsidP="00D3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303" w:rsidRDefault="009E3303" w:rsidP="00D371F7">
      <w:r>
        <w:separator/>
      </w:r>
    </w:p>
  </w:footnote>
  <w:footnote w:type="continuationSeparator" w:id="0">
    <w:p w:rsidR="009E3303" w:rsidRDefault="009E3303" w:rsidP="00D37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1F7"/>
    <w:rsid w:val="00017F40"/>
    <w:rsid w:val="000A0876"/>
    <w:rsid w:val="00135C32"/>
    <w:rsid w:val="001E2D82"/>
    <w:rsid w:val="002C2283"/>
    <w:rsid w:val="003A3479"/>
    <w:rsid w:val="00425485"/>
    <w:rsid w:val="004570EB"/>
    <w:rsid w:val="00535FB6"/>
    <w:rsid w:val="008D2D4B"/>
    <w:rsid w:val="00904AE7"/>
    <w:rsid w:val="0092778A"/>
    <w:rsid w:val="009554D3"/>
    <w:rsid w:val="009E3303"/>
    <w:rsid w:val="00B36D8A"/>
    <w:rsid w:val="00C23869"/>
    <w:rsid w:val="00D371F7"/>
    <w:rsid w:val="00D46423"/>
    <w:rsid w:val="00ED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371F7"/>
    <w:pPr>
      <w:spacing w:before="80"/>
      <w:jc w:val="center"/>
    </w:pPr>
    <w:rPr>
      <w:rFonts w:ascii="Arial" w:hAnsi="Arial"/>
      <w:b/>
      <w:sz w:val="24"/>
    </w:rPr>
  </w:style>
  <w:style w:type="paragraph" w:styleId="BodyTextIndent2">
    <w:name w:val="Body Text Indent 2"/>
    <w:basedOn w:val="Normal"/>
    <w:link w:val="BodyTextIndent2Char"/>
    <w:rsid w:val="00D371F7"/>
    <w:pPr>
      <w:ind w:firstLine="567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D371F7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371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1F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371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1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elmsettengineering@outlook.com</dc:creator>
  <cp:lastModifiedBy>elmsettengineering@outlook.com</cp:lastModifiedBy>
  <cp:revision>4</cp:revision>
  <dcterms:created xsi:type="dcterms:W3CDTF">2024-11-20T11:16:00Z</dcterms:created>
  <dcterms:modified xsi:type="dcterms:W3CDTF">2024-11-20T11:31:00Z</dcterms:modified>
</cp:coreProperties>
</file>